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Особенности проведения ОГЭ по русскому языку, иностранным языкам, химии, физике, информатике и информационно-коммуникационным технологиям (ИКТ), литературе</w:t>
      </w: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Toc512529745"/>
      <w:bookmarkStart w:id="1" w:name="_Toc533868326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5.2.1. ОГЭ по русскому языку</w:t>
      </w:r>
      <w:bookmarkEnd w:id="0"/>
      <w:bookmarkEnd w:id="1"/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проведении ОГЭ по русскому языку в экзамен также включается изложение, текст которого записан на аудионоситель. </w:t>
      </w:r>
    </w:p>
    <w:p w:rsidR="00FD020B" w:rsidRPr="00FD020B" w:rsidRDefault="00FD020B" w:rsidP="00FD02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Аудитории, выделяемые для проведения ОГЭ по русскому языку, оборудуются средствами воспроизведения аудиозаписи.</w:t>
      </w:r>
    </w:p>
    <w:p w:rsidR="00FD020B" w:rsidRPr="00FD020B" w:rsidRDefault="00FD020B" w:rsidP="00FD020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Для воспроизведения текста изложения используется ауди</w:t>
      </w:r>
      <w:r w:rsidR="0002302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озапись на электронном носителе. </w:t>
      </w: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Аудиозапись прослушивается участниками ГИА дважды </w:t>
      </w: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с перерывом в 3-4 минуты. После повторного прослушивания они приступают </w:t>
      </w: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к выполнению экзаменационной работы.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Организаторы в аудитории отключают средство воспроизведения аудиозаписи.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КИМ ОГЭ по русскому языку состоит из трех частей: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часть 1 – краткое изложение;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часть 2 – задания с кратким ответом;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часть 3 – задание открытого типа с развернутым ответом (сочинение).</w:t>
      </w: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В аудитории участникам ОГЭ на экзамене предоставляются орфографические словари, которыми участники ОГЭ пользуются</w:t>
      </w:r>
      <w:r w:rsidRPr="00FD020B">
        <w:rPr>
          <w:rFonts w:ascii="Times New Roman" w:eastAsia="TimesNewRoman" w:hAnsi="Times New Roman"/>
          <w:sz w:val="26"/>
          <w:szCs w:val="26"/>
          <w:lang w:eastAsia="ru-RU"/>
        </w:rPr>
        <w:t xml:space="preserve"> при выполнении всех частей работы.</w:t>
      </w: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_Toc512529746"/>
      <w:bookmarkStart w:id="3" w:name="_Toc533868327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5.2.2. ОГЭ по иностранным языкам</w:t>
      </w:r>
      <w:bookmarkEnd w:id="2"/>
      <w:bookmarkEnd w:id="3"/>
    </w:p>
    <w:p w:rsidR="00FD020B" w:rsidRPr="00FD020B" w:rsidRDefault="00FD020B" w:rsidP="00FD020B">
      <w:pPr>
        <w:widowControl w:val="0"/>
        <w:spacing w:before="120" w:after="120" w:line="240" w:lineRule="auto"/>
        <w:ind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Проведение ОГЭ по иностранным языкам. Письменная часть. </w:t>
      </w: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Письменная часть экзаменационных работ ОГЭ по иностранным языкам состоит из четырех разделов, в том числе раздела «</w:t>
      </w:r>
      <w:proofErr w:type="spellStart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Аудирование</w:t>
      </w:r>
      <w:proofErr w:type="spellEnd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», все задания которого записаны на аудионоситель.</w:t>
      </w: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Аудитории, выделяемые для проведения раздела «</w:t>
      </w:r>
      <w:proofErr w:type="spellStart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Аудирование</w:t>
      </w:r>
      <w:proofErr w:type="spellEnd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», оборудуются средствами воспроизведения</w:t>
      </w:r>
      <w:r w:rsidR="0002302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аудиозаписи</w:t>
      </w: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Вся процедура </w:t>
      </w:r>
      <w:proofErr w:type="spellStart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>аудирования</w:t>
      </w:r>
      <w:proofErr w:type="spellEnd"/>
      <w:r w:rsidRPr="00FD02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записана на аудионоситель: звучащий текст, предусмотренные паузы.</w:t>
      </w:r>
      <w:r w:rsidR="0002302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Остановка и повторное воспроизведение аудиозаписи запрещаются. Во время </w:t>
      </w:r>
      <w:proofErr w:type="spell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аудирования</w:t>
      </w:r>
      <w:proofErr w:type="spell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участники ГИА не могут задавать вопросы или выходить из аудитории, так как шум может нарушить процедуру проведения экзамена. После окончания звучания записи участники ГИА приступают к выполнению экзаменационной работы. </w:t>
      </w:r>
    </w:p>
    <w:p w:rsidR="00FD020B" w:rsidRPr="00FD020B" w:rsidRDefault="00FD020B" w:rsidP="00FD020B">
      <w:pPr>
        <w:widowControl w:val="0"/>
        <w:spacing w:before="120" w:after="12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ОГЭ по иностранным языкам. Устная часть. 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проведении ОГЭ по иностранным языкам в экзамен, помимо письменной части, также включается раздел «Говорение», устные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ответы</w:t>
      </w:r>
      <w:proofErr w:type="gram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задания которого записываются на аудионосители. 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Порядком не предусмотрен отказ участников ОГЭ по иностранным языкам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от выполнения заданий раздела «Говорение». 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Процедура проведения устной части экзамена включает выполнение 3-х заданий:</w:t>
      </w:r>
    </w:p>
    <w:p w:rsidR="00FD020B" w:rsidRPr="00FD020B" w:rsidRDefault="00FD020B" w:rsidP="00FD020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чтение вслух небольшого текста (время на подготовку – 1,5 минуты, время выполнения задания – 2 минуты);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участие в условном диалоге-расспросе (вопросы диалога записаны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на аудионоситель, время ответа на каждый вопрос не более 40 секунд);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монологическое высказывание на определенную тему с опорой на план (время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подготовку – 1,5 минуты, время выполнения задания – 2 минуты).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Общее время ответа одного участника ОГЭ (включая время на подготовку) – 15 мин. Каждое последующее задание выдается после окончания выполнения предыдущего задания. Все время ответа ведется аудиозапись.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Использование участниками ОГЭ по иностранным языкам (раздел «Говорение») листов бумаги для черновиков Порядком запрещено 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Для проведения устной части экзаменов используется два типа аудиторий:</w:t>
      </w:r>
    </w:p>
    <w:p w:rsidR="00FD020B" w:rsidRPr="00FD020B" w:rsidRDefault="00FD020B" w:rsidP="00FD020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а)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аудитория подготовки, в которой участники ожидают своей очереди сдачи экзамена. Дополнительное оборудование для аудиторий подготовки не требуется; </w:t>
      </w:r>
    </w:p>
    <w:p w:rsidR="00FD020B" w:rsidRPr="00FD020B" w:rsidRDefault="00FD020B" w:rsidP="00FD020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б)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ab/>
        <w:t>аудитория проведения, в которой проводится инструктаж участников, выдаются КИМ. В аудитории проведения должны быть подготовлены средства аудиозаписи и воспроизведения аудиозаписей.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 аудитории подготовки одновременно могут присутствовать не более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25 обучающихся (рассадка по два человека за одну парту допускается).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Выдача бланков участникам в аудитории подготовки осуществляется не ранее 10.00 дня проведения экзамена. 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Обучающиеся приглашаются в аудитории проведения для получения задания устной части КИМ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оследующей записи устных ответов на задания КИМ.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Сопровождение участников экзамена из аудитории подготовки в аудиторию проведения осуществляется организатором вне аудитории.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Каждая группа участников заходит в аудиторию проведения только после того, как сдачу экзамена завершили все участники из предыдущей группы (рекомендуется, чтобы через одно рабочее место в аудитории проведения за один день смогли пройти максимум четыре участника ОГЭ).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 аудитории проведения участник занимает рабочее место. 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Организатор в данной аудитории проводит инструктаж.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Также организатор предупреждает участника о том, что при выполнении задания 2 (условный диалог-расспрос) отвечать на вопрос необходимо сразу после его прослушивания, затем слушать следующий вопрос и отвечать. Следует сообщить участнику о том, что время на подготовку к ответу на вопросы задания 2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не предусматривается. Прежде чем приступить к ответам на вопросы участник проговаривает на русском языке в средство аудиозаписи уникальный идентификационный номер своей работы.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Перед ответом на каждое задание участник произносит номер каждого задания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на русском языке. 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завершения выполнения 1-го задания участник экзамена приступает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к выполнению 2-го задания участие в условном диалоге-расспросе.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Участник последовательно слушает и отвечает на каждый вопрос в аудиозаписи, а затем приступает к подготовке и выполнению 3-го задания.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15-ти минут организаторы в аудитории объявляют о завершении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экзамена</w:t>
      </w:r>
      <w:proofErr w:type="gram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 и выключает средство аудиозаписи ответа.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Организаторы (технический специалист) сохраняет аудиозапись ответа участника под определенным кодом</w:t>
      </w:r>
      <w:r w:rsidR="0002302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Участник расписывается в ведомости о проведении экзамена.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После того как все участники в группе в аудитории проведения закончили выполнение работы, в аудиторию проведения из аудитории ожидания приглашается новая группа участников.</w:t>
      </w:r>
    </w:p>
    <w:p w:rsidR="00FD020B" w:rsidRPr="00FD020B" w:rsidRDefault="00FD020B" w:rsidP="00FD020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Организаторы осуществляют контроль времени подготовки к заданиям и контроль времени выполнения заданий. Технический специалист или организатор дает участнику ГИА прослушать запись его ответа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(при желании обучающийся слушает аудиозапись всего ответа) и убедиться, что она произведена без технических сбоев. 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выявлении низкого качества аудиозаписи ответа участника ГИА или технического сбоя во время записи, участнику ГИА предоставляется право сдать раздел «Говорение» повторно в резервные сроки. </w:t>
      </w:r>
      <w:bookmarkStart w:id="4" w:name="_GoBack"/>
      <w:bookmarkEnd w:id="4"/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По окончании сдачи экзамена всеми участниками ГИА аудиозаписи ответов собираются техническим специалистом в каталоги </w:t>
      </w:r>
      <w:proofErr w:type="spell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поаудиторно</w:t>
      </w:r>
      <w:proofErr w:type="spell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прослушиваются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присутствии члена  ГЭК (во избежание утери аудиозаписи ответов) и направляются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в РЦОИ для проведения экспертизы ответов на съемном электронном носителе.</w:t>
      </w:r>
    </w:p>
    <w:p w:rsidR="00FD020B" w:rsidRPr="00FD020B" w:rsidRDefault="00FD020B" w:rsidP="00FD020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Случаи технического сбоя оборудования, выявление низкого качества аудиозаписи ответа, утери аудиозаписи ответов оформляются соответствующим актом в присутствии технического специалиста, ответственного организатора  в аудитории, члена ГЭК.</w:t>
      </w: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Toc512529747"/>
      <w:bookmarkStart w:id="6" w:name="_Toc533868328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5.2.3. ОГЭ по химии</w:t>
      </w:r>
      <w:bookmarkEnd w:id="5"/>
      <w:bookmarkEnd w:id="6"/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проведении ОГЭ по химии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проводится химический эксперимент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одготовку и выдачу лабораторных комплектов осуществляют специалисты по химии (лаборант кабинета химии).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оценки проведения химического эксперимента, предусмотренного моделью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>2, в аудиторию обязательно приглашаются эксперты.</w:t>
      </w: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_Toc512529748"/>
      <w:bookmarkStart w:id="8" w:name="_Toc533868329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5.2.4. ОГЭ по физике</w:t>
      </w:r>
      <w:bookmarkEnd w:id="7"/>
      <w:bookmarkEnd w:id="8"/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 ОГЭ по физике включено экспериментальное задание, выполняемое на реальном оборудовании.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Используется непрограммируемый калькулятор (на каждого ученика) и экспериментальное оборудование.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Экзамен проводится в кабинетах физики. На экзамене присутствует специалист по физике, который проводит перед экзаменом инструктаж по технике безопасности и следит за соблюдением правил безопасности труда во время работы обучающихся с лабораторным оборудованием (лаборант кабинета физики).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Задания с развернутым ответом оцениваются двумя экспертами с учетом правильности и полноты ответа.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9" w:name="_Toc512529749"/>
      <w:bookmarkStart w:id="10" w:name="_Toc533868330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ОГЭ по информатике и информационно-коммуникационным технологиям (ИКТ)</w:t>
      </w:r>
      <w:bookmarkEnd w:id="9"/>
      <w:bookmarkEnd w:id="10"/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ОГЭ по информатике и информационно-коммуникационным технологиям состоит из 2-х частей: письменной и практической (выполнение заданий на компьютере).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Часть 2 КИМ выполняется на компьютере. Проверяемым результатом выполнения задания  части 2 является файл.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Задания этой части подразумевают практическую работу участников ГИА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за компьютером с использованием специального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proofErr w:type="gram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. Результатом исполнения каждого задания является отдельный файл.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Задание 20 части 2 дается в двух вариантах по выбору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обучающегося</w:t>
      </w:r>
      <w:proofErr w:type="gram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первый вариант задания предусматривает разработку алгоритма для исполнителя «Робот» (рекомендуется использование учебной среды исполнителя «Робот».</w:t>
      </w:r>
      <w:proofErr w:type="gramEnd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 В качестве такой среды может использоваться, например, учебная среда разработки «Кумир», разработанная в НИИСИ РАН (http://www.niisi.ru/kumir), или любая другая среда, позволяющая моделировать исполнителя «Робот». В случае если синтаксис команд исполнителя в используемой среде отличается от того, который дан в задании, допускается внесение изменений в текст задания в части описания исполнителя «Робот».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При отсутствии учебной среды исполнителя «Робот» решение задания записывается в простом текстовом редакторе);</w:t>
      </w:r>
      <w:proofErr w:type="gramEnd"/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второй вариант задания предусматривает запись алгоритма на изучаемом языке программирования (если изучение темы «Алгоритмизация» проводится с использованием языка программирования). В этом случае для выполнения задания необходима система программирования, используемая при обучении.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Выполнением каждого задания части 2 является отдельный файл, подготовленный в соответствующей программе (текстовом редакторе или электронной таблице). Участники экзамена сохраняют данные файлы  в каталоге под именами, указанными организаторами экзамена (техническим специалистом). 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В бланки ответов (после выполнения работы на компьютере) вписываются наименования файлов с выполненными заданиями, включающими в себя уникальный номер (номер КИМ).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На выполнение заданий части 2 рекомендуется отводить 1 час 15 минут (75 минут).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Pr="00FD020B" w:rsidRDefault="00FD020B" w:rsidP="00FD020B">
      <w:pPr>
        <w:keepNext/>
        <w:keepLines/>
        <w:tabs>
          <w:tab w:val="num" w:pos="1077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Toc512529750"/>
      <w:bookmarkStart w:id="12" w:name="_Toc533868331"/>
      <w:r w:rsidRPr="00FD02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ОГЭ по литературе</w:t>
      </w:r>
      <w:bookmarkEnd w:id="11"/>
      <w:bookmarkEnd w:id="12"/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Экзаменационная работа по литературе состоит из двух частей.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выполнении заданий всех частей экзаменационной работы участник ГИА имеет право пользоваться полными текстами художественных произведений, а также сборниками лирики. </w:t>
      </w:r>
    </w:p>
    <w:p w:rsidR="00FD020B" w:rsidRPr="00FD020B" w:rsidRDefault="00FD020B" w:rsidP="00FD020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Художественные тексты не предоставляются индивидуально каждому участнику ГИА. Обучающиеся по мере необходимости работают с текстами  за отдельными столами, на которых находятся нужные книги.</w:t>
      </w:r>
      <w:r w:rsidRPr="00FD020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1"/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D020B" w:rsidRPr="00FD020B" w:rsidRDefault="00FD020B" w:rsidP="00FD02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По решению председателя ГЭК повторно допускаются к сдаче ГИА в текущем учебном году по соответствующему учебному предмету:</w:t>
      </w:r>
    </w:p>
    <w:p w:rsidR="00FD020B" w:rsidRPr="00FD020B" w:rsidRDefault="00FD020B" w:rsidP="00FD020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ГИА, получившие </w:t>
      </w:r>
      <w:r w:rsidRPr="00FD020B">
        <w:rPr>
          <w:rFonts w:ascii="Times New Roman" w:eastAsia="Times New Roman" w:hAnsi="Times New Roman"/>
          <w:b/>
          <w:sz w:val="26"/>
          <w:szCs w:val="26"/>
          <w:lang w:eastAsia="ru-RU"/>
        </w:rPr>
        <w:t>на ГИА неудовлетворительные результаты не более чем по двум учебным предметам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FD020B" w:rsidRPr="00FD020B" w:rsidRDefault="00FD020B" w:rsidP="00FD020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ГИА, </w:t>
      </w:r>
      <w:r w:rsidRPr="00FD020B">
        <w:rPr>
          <w:rFonts w:ascii="Times New Roman" w:eastAsia="Times New Roman" w:hAnsi="Times New Roman"/>
          <w:b/>
          <w:sz w:val="26"/>
          <w:szCs w:val="26"/>
          <w:lang w:eastAsia="ru-RU"/>
        </w:rPr>
        <w:t>не явившиеся на экзамены по уважительным причинам (болезнь или иные обстоятельства) подтвержденным документально</w:t>
      </w: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D020B" w:rsidRPr="00FD020B" w:rsidRDefault="00FD020B" w:rsidP="00FD02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участники ГИА, не завершившие выполнение экзаменационной работы по уважительным причинам (болезнь или иные обстоятельства), подтвержденным документально;</w:t>
      </w:r>
    </w:p>
    <w:p w:rsidR="00FD020B" w:rsidRPr="00FD020B" w:rsidRDefault="00FD020B" w:rsidP="00FD020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ГИА, чьи результаты были аннулированы по решению председателя ГЭК в случае </w:t>
      </w:r>
      <w:proofErr w:type="gramStart"/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t>выявления фактов нарушений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орядка проведения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ГИА.</w:t>
      </w:r>
    </w:p>
    <w:p w:rsidR="00A61C82" w:rsidRDefault="00FD020B" w:rsidP="00FD020B">
      <w:r w:rsidRPr="00FD020B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sectPr w:rsidR="00A61C82" w:rsidSect="00846B65">
      <w:pgSz w:w="11906" w:h="16838" w:code="9"/>
      <w:pgMar w:top="1134" w:right="397" w:bottom="709" w:left="1701" w:header="680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BA" w:rsidRDefault="00C949BA" w:rsidP="00FD020B">
      <w:pPr>
        <w:spacing w:after="0" w:line="240" w:lineRule="auto"/>
      </w:pPr>
      <w:r>
        <w:separator/>
      </w:r>
    </w:p>
  </w:endnote>
  <w:endnote w:type="continuationSeparator" w:id="0">
    <w:p w:rsidR="00C949BA" w:rsidRDefault="00C949BA" w:rsidP="00FD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BA" w:rsidRDefault="00C949BA" w:rsidP="00FD020B">
      <w:pPr>
        <w:spacing w:after="0" w:line="240" w:lineRule="auto"/>
      </w:pPr>
      <w:r>
        <w:separator/>
      </w:r>
    </w:p>
  </w:footnote>
  <w:footnote w:type="continuationSeparator" w:id="0">
    <w:p w:rsidR="00C949BA" w:rsidRDefault="00C949BA" w:rsidP="00FD020B">
      <w:pPr>
        <w:spacing w:after="0" w:line="240" w:lineRule="auto"/>
      </w:pPr>
      <w:r>
        <w:continuationSeparator/>
      </w:r>
    </w:p>
  </w:footnote>
  <w:footnote w:id="1">
    <w:p w:rsidR="00FD020B" w:rsidRDefault="00FD020B" w:rsidP="00FD020B">
      <w:pPr>
        <w:pStyle w:val="a3"/>
        <w:jc w:val="both"/>
      </w:pPr>
      <w:r>
        <w:rPr>
          <w:rStyle w:val="a5"/>
        </w:rPr>
        <w:footnoteRef/>
      </w:r>
      <w:r>
        <w:t xml:space="preserve"> При отсутствии возможности обеспечить каждого обучающегося отдельным столом для работы                                           с художественными текстами допускается их выдача на рабочее место обучающегося.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0B"/>
    <w:rsid w:val="00023028"/>
    <w:rsid w:val="00846B65"/>
    <w:rsid w:val="009C5085"/>
    <w:rsid w:val="00A61C82"/>
    <w:rsid w:val="00C949BA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D020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D020B"/>
    <w:rPr>
      <w:rFonts w:ascii="Times New Roman" w:hAnsi="Times New Roman"/>
      <w:lang w:eastAsia="ru-RU"/>
    </w:rPr>
  </w:style>
  <w:style w:type="character" w:styleId="a5">
    <w:name w:val="footnote reference"/>
    <w:uiPriority w:val="99"/>
    <w:rsid w:val="00FD020B"/>
    <w:rPr>
      <w:rFonts w:ascii="Times New Roman" w:hAnsi="Times New Roman" w:cs="Times New Roman"/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D020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D020B"/>
    <w:rPr>
      <w:rFonts w:ascii="Times New Roman" w:hAnsi="Times New Roman"/>
      <w:lang w:eastAsia="ru-RU"/>
    </w:rPr>
  </w:style>
  <w:style w:type="character" w:styleId="a5">
    <w:name w:val="footnote reference"/>
    <w:uiPriority w:val="99"/>
    <w:rsid w:val="00FD020B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1588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Особенности проведения ОГЭ по русскому языку, иностранным языкам, химии, физике,</vt:lpstr>
      <vt:lpstr>    5.2.1. ОГЭ по русскому языку</vt:lpstr>
      <vt:lpstr>    5.2.2. ОГЭ по иностранным языкам</vt:lpstr>
      <vt:lpstr>    5.2.3. ОГЭ по химии</vt:lpstr>
      <vt:lpstr>    5.2.4. ОГЭ по физике</vt:lpstr>
      <vt:lpstr>    ОГЭ по информатике и информационно-коммуникационным технологиям (ИКТ)</vt:lpstr>
      <vt:lpstr>    ОГЭ по литературе</vt:lpstr>
    </vt:vector>
  </TitlesOfParts>
  <Company/>
  <LinksUpToDate>false</LinksUpToDate>
  <CharactersWithSpaces>10625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2019-01-10T10:32:00Z</dcterms:created>
  <dcterms:modified xsi:type="dcterms:W3CDTF">2019-01-10T10:57:00Z</dcterms:modified>
</cp:coreProperties>
</file>